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D9B7" w14:textId="77777777" w:rsidR="00121370" w:rsidRDefault="00121370" w:rsidP="005209B7">
      <w:pPr>
        <w:spacing w:line="276" w:lineRule="auto"/>
        <w:jc w:val="both"/>
        <w:rPr>
          <w:rFonts w:ascii="Arial" w:hAnsi="Arial" w:cs="Arial"/>
          <w:b/>
        </w:rPr>
      </w:pPr>
    </w:p>
    <w:p w14:paraId="5A13E88F" w14:textId="3B443F8D" w:rsidR="00121370" w:rsidRPr="00006D9D" w:rsidRDefault="00121370" w:rsidP="005209B7">
      <w:pPr>
        <w:spacing w:line="276" w:lineRule="auto"/>
        <w:jc w:val="both"/>
        <w:rPr>
          <w:rFonts w:ascii="Arial" w:hAnsi="Arial" w:cs="Arial"/>
          <w:b/>
        </w:rPr>
      </w:pPr>
      <w:r w:rsidRPr="00006D9D">
        <w:rPr>
          <w:rFonts w:ascii="Arial" w:hAnsi="Arial" w:cs="Arial"/>
          <w:b/>
        </w:rPr>
        <w:t>EL LIC. ROMÁN ALBERTO CEPEDA GONZÁLEZ, PRESIDENTE DEL R. AYUNTAMIENTO DEL MUNICIPIO DE TORREÓN, ESTADO DE COAHUILA DE ZARAGOZA A LOS HABITANTES DEL MISMO, LES HACE SABER:</w:t>
      </w:r>
    </w:p>
    <w:p w14:paraId="48CD8992" w14:textId="77777777" w:rsidR="00121370" w:rsidRPr="00006D9D" w:rsidRDefault="00121370" w:rsidP="005209B7">
      <w:pPr>
        <w:spacing w:line="276" w:lineRule="auto"/>
        <w:jc w:val="both"/>
        <w:rPr>
          <w:rFonts w:ascii="Arial" w:hAnsi="Arial" w:cs="Arial"/>
        </w:rPr>
      </w:pPr>
    </w:p>
    <w:p w14:paraId="102374CB" w14:textId="1CE3CC7A" w:rsidR="00121370" w:rsidRPr="00006D9D" w:rsidRDefault="00121370" w:rsidP="005209B7">
      <w:pPr>
        <w:spacing w:line="276" w:lineRule="auto"/>
        <w:jc w:val="both"/>
        <w:rPr>
          <w:rFonts w:ascii="Arial" w:hAnsi="Arial" w:cs="Arial"/>
        </w:rPr>
      </w:pPr>
      <w:r w:rsidRPr="00006D9D">
        <w:rPr>
          <w:rFonts w:ascii="Arial" w:hAnsi="Arial" w:cs="Arial"/>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rPr>
        <w:t>Quincuagésima Quinta</w:t>
      </w:r>
      <w:r w:rsidRPr="00006D9D">
        <w:rPr>
          <w:rFonts w:ascii="Arial" w:hAnsi="Arial" w:cs="Arial"/>
        </w:rPr>
        <w:t xml:space="preserve"> Sesión Ordinaria de Cabildo celebrada el día </w:t>
      </w:r>
      <w:r>
        <w:rPr>
          <w:rFonts w:ascii="Arial" w:hAnsi="Arial" w:cs="Arial"/>
        </w:rPr>
        <w:t>28</w:t>
      </w:r>
      <w:r w:rsidRPr="00006D9D">
        <w:rPr>
          <w:rFonts w:ascii="Arial" w:hAnsi="Arial" w:cs="Arial"/>
        </w:rPr>
        <w:t xml:space="preserve"> de </w:t>
      </w:r>
      <w:r>
        <w:rPr>
          <w:rFonts w:ascii="Arial" w:hAnsi="Arial" w:cs="Arial"/>
        </w:rPr>
        <w:t>agosto</w:t>
      </w:r>
      <w:r w:rsidRPr="00006D9D">
        <w:rPr>
          <w:rFonts w:ascii="Arial" w:hAnsi="Arial" w:cs="Arial"/>
        </w:rPr>
        <w:t xml:space="preserve"> de 202</w:t>
      </w:r>
      <w:r>
        <w:rPr>
          <w:rFonts w:ascii="Arial" w:hAnsi="Arial" w:cs="Arial"/>
        </w:rPr>
        <w:t>4, se</w:t>
      </w:r>
      <w:r w:rsidRPr="00006D9D">
        <w:rPr>
          <w:rFonts w:ascii="Arial" w:hAnsi="Arial" w:cs="Arial"/>
        </w:rPr>
        <w:t xml:space="preserve"> aprobó </w:t>
      </w:r>
      <w:r w:rsidR="00C11AE6">
        <w:rPr>
          <w:rFonts w:ascii="Arial" w:hAnsi="Arial" w:cs="Arial"/>
        </w:rPr>
        <w:t xml:space="preserve"> la</w:t>
      </w:r>
      <w:r w:rsidRPr="00006D9D">
        <w:rPr>
          <w:rFonts w:ascii="Arial" w:hAnsi="Arial" w:cs="Arial"/>
        </w:rPr>
        <w:t>:</w:t>
      </w:r>
    </w:p>
    <w:p w14:paraId="6AA8E13D" w14:textId="6BD5E0B0" w:rsidR="004B52BA" w:rsidRDefault="004B52BA" w:rsidP="005209B7">
      <w:pPr>
        <w:spacing w:after="0" w:line="276" w:lineRule="auto"/>
        <w:ind w:left="993" w:right="616"/>
        <w:jc w:val="both"/>
        <w:rPr>
          <w:rFonts w:ascii="Arial" w:hAnsi="Arial" w:cs="Arial"/>
          <w:b/>
          <w:i/>
          <w:color w:val="000000" w:themeColor="text1"/>
          <w:sz w:val="18"/>
          <w:szCs w:val="18"/>
          <w:u w:val="single"/>
        </w:rPr>
      </w:pPr>
    </w:p>
    <w:p w14:paraId="466D538E" w14:textId="2C231935" w:rsidR="00121370" w:rsidRPr="004B52BA" w:rsidRDefault="00121370" w:rsidP="005209B7">
      <w:pPr>
        <w:spacing w:after="0" w:line="276" w:lineRule="auto"/>
        <w:ind w:right="49"/>
        <w:jc w:val="both"/>
        <w:rPr>
          <w:rFonts w:ascii="Arial" w:hAnsi="Arial" w:cs="Arial"/>
          <w:b/>
          <w:bCs/>
          <w:iCs/>
          <w:color w:val="000000" w:themeColor="text1"/>
        </w:rPr>
      </w:pPr>
      <w:r w:rsidRPr="004B52BA">
        <w:rPr>
          <w:rFonts w:ascii="Arial" w:hAnsi="Arial" w:cs="Arial"/>
          <w:b/>
          <w:bCs/>
          <w:iCs/>
          <w:color w:val="000000" w:themeColor="text1"/>
        </w:rPr>
        <w:t>ADICION</w:t>
      </w:r>
      <w:r w:rsidR="00C11AE6">
        <w:rPr>
          <w:rFonts w:ascii="Arial" w:hAnsi="Arial" w:cs="Arial"/>
          <w:b/>
          <w:bCs/>
          <w:iCs/>
          <w:color w:val="000000" w:themeColor="text1"/>
        </w:rPr>
        <w:t xml:space="preserve"> DE</w:t>
      </w:r>
      <w:r w:rsidRPr="004B52BA">
        <w:rPr>
          <w:rFonts w:ascii="Arial" w:hAnsi="Arial" w:cs="Arial"/>
          <w:b/>
          <w:bCs/>
          <w:iCs/>
          <w:color w:val="000000" w:themeColor="text1"/>
        </w:rPr>
        <w:t xml:space="preserve"> UN SEGUNDO Y TERCER PARRAFO AL ARTÍCULO 49 DEL REGLAMENTO PARA PREVENIR Y COMBATIR EL ABUSO EN EL CONSUMO DEL ALCOHOL Y REGULAR SU VENTA Y CONSUMO EN EL MUNICIPIO DE TORREÓN</w:t>
      </w:r>
      <w:r>
        <w:rPr>
          <w:rFonts w:ascii="Arial" w:hAnsi="Arial" w:cs="Arial"/>
          <w:b/>
          <w:bCs/>
          <w:iCs/>
          <w:color w:val="000000" w:themeColor="text1"/>
        </w:rPr>
        <w:t>.</w:t>
      </w:r>
    </w:p>
    <w:p w14:paraId="07199FA0" w14:textId="7D0D6EF3" w:rsidR="004B52BA" w:rsidRDefault="004B52BA" w:rsidP="005209B7">
      <w:pPr>
        <w:spacing w:after="0" w:line="276" w:lineRule="auto"/>
        <w:ind w:left="993" w:right="616"/>
        <w:jc w:val="both"/>
        <w:rPr>
          <w:rFonts w:ascii="Arial" w:hAnsi="Arial" w:cs="Arial"/>
          <w:b/>
          <w:i/>
          <w:color w:val="000000" w:themeColor="text1"/>
          <w:sz w:val="18"/>
          <w:szCs w:val="18"/>
          <w:u w:val="single"/>
        </w:rPr>
      </w:pPr>
    </w:p>
    <w:p w14:paraId="7C5C8E31" w14:textId="77777777" w:rsidR="004B52BA" w:rsidRPr="004B52BA" w:rsidRDefault="004B52BA" w:rsidP="0093508A">
      <w:pPr>
        <w:spacing w:after="0" w:line="276" w:lineRule="auto"/>
        <w:ind w:left="993" w:right="616"/>
        <w:jc w:val="center"/>
        <w:rPr>
          <w:rFonts w:ascii="Arial" w:hAnsi="Arial" w:cs="Arial"/>
          <w:b/>
          <w:iCs/>
          <w:color w:val="000000" w:themeColor="text1"/>
        </w:rPr>
      </w:pPr>
      <w:r w:rsidRPr="004B52BA">
        <w:rPr>
          <w:rFonts w:ascii="Arial" w:hAnsi="Arial" w:cs="Arial"/>
          <w:b/>
          <w:iCs/>
          <w:color w:val="000000" w:themeColor="text1"/>
        </w:rPr>
        <w:t>I.- EXPOSICION DE MOTIVOS</w:t>
      </w:r>
    </w:p>
    <w:p w14:paraId="05C7DA27"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5F08B074"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Nuestra obligación como Ayuntamiento es modernizar y adecuar el acervo legal de nuestro municipio, mejorar y contribuir con reformas a la vida institucional y del ciudadano, durante toda la vida han existido prácticas y costumbres no plasmadas en la ley, pero que de manera regular se dan y se ejecutan, y que al no estar en la reglamentación generan una laguna jurídica y confusión, de ahí parte la importancia de estar en constante adaptación a las circunstancias y condiciones que vive nuestra ciudad, nuestro Torreón.</w:t>
      </w:r>
    </w:p>
    <w:p w14:paraId="6B664B5F"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4E6677AB"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Se ha demostrado que la información por sí sola, no es suficiente para transformar la conducta de las personas; la evidencia científica muestra que la efectividad de un programa preventivo estriba, en buena medida, en su capacidad para abarcar de manera amplia e integral la promoción de la salud, mediante diversas acciones que se refuercen de manera constante en la vida de las personas (UNESCO, 2017).</w:t>
      </w:r>
    </w:p>
    <w:p w14:paraId="4C09B436"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2B535455"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Esta iniciativa de Reforma obedece y se da como consecuencia inmediata a los acuerdos tomados en la mesa de seguridad donde preside el Alcalde Román Alberto Cepeda González, presidente Municipal de Torreón, y quien ha manifestado el interés y preocupación por resolver la situación que se ha presentado en el municipio, y así evitar que en lo sucesivo se puedan suscitar cualquier tipo de riñas o accidentes en centros deportivos o en establecimiento con venta de bebidas alcohólicas con aforos mayores a las 500 personas.</w:t>
      </w:r>
    </w:p>
    <w:p w14:paraId="36D71D1E"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7584D260"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lastRenderedPageBreak/>
        <w:t>El Ayuntamiento, en materia de prevención y combate al abuso en el consumo de bebidas alcohólicas debe Implementar estrategias, reformas legales, programas anuales preventivos y campañas permanentes de difusión e información en materia de combate al abuso en el consumo del alcohol, orientadas a desincentivar el consumo haciendo énfasis en las consecuencias negativas en la salud de la persona y en la vida familiar y social;</w:t>
      </w:r>
    </w:p>
    <w:p w14:paraId="03879BD9"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047287C3"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 xml:space="preserve">El Ayuntamiento dentro de sus facultades, lleva a cabo acciones de promoción y programas de seguridad y prevención de accidentes, la implementación de dichas acciones tiene el carácter de obligatorio para la emisión y refrendo de licencias y permisos respecto de los giros de control especial, lo anterior a efecto de generar una corresponsabilidad con los propietarios o titulares de estos. </w:t>
      </w:r>
    </w:p>
    <w:p w14:paraId="38CEF299"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763D983E" w14:textId="5DCFC588" w:rsidR="004B52BA" w:rsidRPr="004B52BA" w:rsidRDefault="004B52BA" w:rsidP="005209B7">
      <w:pPr>
        <w:spacing w:after="0" w:line="276" w:lineRule="auto"/>
        <w:ind w:right="49"/>
        <w:jc w:val="both"/>
        <w:rPr>
          <w:rFonts w:ascii="Arial" w:hAnsi="Arial" w:cs="Arial"/>
          <w:iCs/>
          <w:color w:val="000000" w:themeColor="text1"/>
        </w:rPr>
      </w:pPr>
      <w:r>
        <w:rPr>
          <w:rFonts w:ascii="Arial" w:hAnsi="Arial" w:cs="Arial"/>
          <w:iCs/>
          <w:color w:val="000000" w:themeColor="text1"/>
        </w:rPr>
        <w:t>E</w:t>
      </w:r>
      <w:r w:rsidRPr="004B52BA">
        <w:rPr>
          <w:rFonts w:ascii="Arial" w:hAnsi="Arial" w:cs="Arial"/>
          <w:iCs/>
          <w:color w:val="000000" w:themeColor="text1"/>
        </w:rPr>
        <w:t>l seguir regulando la venta y consumo de alcohol embotellado en todo tipo de eventos con gran aforo, es y seguirá siendo prioritario en nuestro municipio, las acciones concretas que se pretenden con esta reforma se   sumarán al protocolo de seguridad que se deberá aplicar en centros deportivos, y eventos con mayores aforos.</w:t>
      </w:r>
    </w:p>
    <w:p w14:paraId="3406795C"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776A9B8E"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Para la autoridad municipal es vital y de suma importancia el disminuir el riesgo para quienes acuden a dichos eventos, obligando a los establecimientos a que solamente sirvan el producto en vaso y no en botellas, y que estas últimas se vuelvan en riñas objetos de agresión o proyectiles que puedan dañar a personas.</w:t>
      </w:r>
    </w:p>
    <w:p w14:paraId="4FDE8E52"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2806C3D2"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Es también necesario precisar, clarificar las condiciones de Aforo en los establecimientos con venta de bebidas alcohólicas, estableciendo reglas concretas para estos lugares, entendiendo por aforo, la capacidad máxima de un recinto para la afluencia humana, en términos de seguridad y protección de estas;</w:t>
      </w:r>
    </w:p>
    <w:p w14:paraId="26931593"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73AF6A69"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Es necesario también y en total sintonía con LA LEY PARA LA REGULACIÓN DE LA VENTA Y CONSUMO DE ALCOHOL EN EL ESTADO INDEPENDIENTE LIBRE Y SOBERANO DE COAHUILA DE ZARAGOZA, adecuar nuestro marco jurídico municipal y ampliar dentro de nuestras facultades la protección a nuestros ciudadanos y nuestras familias en Torreón.</w:t>
      </w:r>
    </w:p>
    <w:p w14:paraId="2B923F53"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24940C53"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El artículo 4 de la citada ley, establece que los Centros de espectáculos deportivos o recreativos y otros, se pueden vender cerveza en recipientes que no sean de vidrio, es decir en esta reforma se pretende precisar y adaptar nuestra legislación municipal, en comunión con la ley rectora en la materia a las circunstancias que se viven en nuestra ciudad.</w:t>
      </w:r>
    </w:p>
    <w:p w14:paraId="5EA99654"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2AF90DFA"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2F99F428" w14:textId="77777777" w:rsidR="004B52BA" w:rsidRPr="004B52BA" w:rsidRDefault="004B52BA" w:rsidP="0093508A">
      <w:pPr>
        <w:spacing w:after="0" w:line="276" w:lineRule="auto"/>
        <w:ind w:left="993" w:right="49"/>
        <w:jc w:val="center"/>
        <w:rPr>
          <w:rFonts w:ascii="Arial" w:hAnsi="Arial" w:cs="Arial"/>
          <w:b/>
          <w:iCs/>
          <w:color w:val="000000" w:themeColor="text1"/>
        </w:rPr>
      </w:pPr>
      <w:r w:rsidRPr="004B52BA">
        <w:rPr>
          <w:rFonts w:ascii="Arial" w:hAnsi="Arial" w:cs="Arial"/>
          <w:b/>
          <w:iCs/>
          <w:color w:val="000000" w:themeColor="text1"/>
        </w:rPr>
        <w:t>II.- FUNDAMENTO LEGAL</w:t>
      </w:r>
    </w:p>
    <w:p w14:paraId="40386F2F" w14:textId="77777777" w:rsidR="004B52BA" w:rsidRPr="004B52BA" w:rsidRDefault="004B52BA" w:rsidP="0093508A">
      <w:pPr>
        <w:spacing w:after="0" w:line="276" w:lineRule="auto"/>
        <w:ind w:left="993" w:right="49"/>
        <w:jc w:val="center"/>
        <w:rPr>
          <w:rFonts w:ascii="Arial" w:hAnsi="Arial" w:cs="Arial"/>
          <w:b/>
          <w:iCs/>
          <w:color w:val="000000" w:themeColor="text1"/>
        </w:rPr>
      </w:pPr>
    </w:p>
    <w:p w14:paraId="500E30F2"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 xml:space="preserve">La presente propuesta de modificación al Reglamento para Prevenir y Combatir el Abuso en el Consumo del Alcohol y Regular su Venta y Consumo en el Municipio de Torreón, así </w:t>
      </w:r>
      <w:r w:rsidRPr="004B52BA">
        <w:rPr>
          <w:rFonts w:ascii="Arial" w:hAnsi="Arial" w:cs="Arial"/>
          <w:iCs/>
          <w:color w:val="000000" w:themeColor="text1"/>
        </w:rPr>
        <w:lastRenderedPageBreak/>
        <w:t>como al Reglamento para la Expedición de Licencias y Permisos de Funcionamiento de Giros Comerciales, Industriales y de Prestación de Servicios fue redactada:</w:t>
      </w:r>
    </w:p>
    <w:p w14:paraId="4B7889B5"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6A47BDC4" w14:textId="06D9D7B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De conformidad con lo establecido en el párrafo segundo de la fracción II, del Artículo 115, de la Constitución Política de los Estados Unidos Mexicanos.</w:t>
      </w:r>
    </w:p>
    <w:p w14:paraId="5D480050"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2E40DD6C" w14:textId="6E352AC5"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De conformidad con lo establecido por los Artículos 158-C, el inciso 1, fracción I, del Artículo 158-U de la Constitución Política del Estado de Coahuila de Zaragoza.</w:t>
      </w:r>
    </w:p>
    <w:p w14:paraId="097B4258"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58ACCFBB" w14:textId="08B6B69D"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De conformidad con lo señalado en los Artículos 102 fracción I, numeral 1, 105 fracción I, 173, 175, 176 fracción II, 181 y 182 fracción III incisos 36) y 38) del Código Municipal para el Estado de Coahuila de Zaragoza.</w:t>
      </w:r>
    </w:p>
    <w:p w14:paraId="78AA27C0"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32C3E364" w14:textId="64886000"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De conformidad en lo dispuesto en los artículos 139 inciso b) y 142 numeral 11, 17, y 20 del Reglamento Interior del Republicano Ayuntamiento de Torreón, Coahuila de Zaragoza.</w:t>
      </w:r>
    </w:p>
    <w:p w14:paraId="1FF749DF"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6CD9C1FB"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78F3AF71" w14:textId="77777777" w:rsidR="004B52BA" w:rsidRPr="004B52BA" w:rsidRDefault="004B52BA" w:rsidP="005209B7">
      <w:pPr>
        <w:spacing w:after="0" w:line="276" w:lineRule="auto"/>
        <w:ind w:left="993" w:right="49"/>
        <w:jc w:val="center"/>
        <w:rPr>
          <w:rFonts w:ascii="Arial" w:hAnsi="Arial" w:cs="Arial"/>
          <w:b/>
          <w:iCs/>
          <w:color w:val="000000" w:themeColor="text1"/>
        </w:rPr>
      </w:pPr>
      <w:r w:rsidRPr="004B52BA">
        <w:rPr>
          <w:rFonts w:ascii="Arial" w:hAnsi="Arial" w:cs="Arial"/>
          <w:b/>
          <w:iCs/>
          <w:color w:val="000000" w:themeColor="text1"/>
        </w:rPr>
        <w:t>III.- ALCANCE JURÍDICO</w:t>
      </w:r>
    </w:p>
    <w:p w14:paraId="379E8C98" w14:textId="77777777" w:rsidR="004B52BA" w:rsidRPr="004B52BA" w:rsidRDefault="004B52BA" w:rsidP="005209B7">
      <w:pPr>
        <w:spacing w:after="0" w:line="276" w:lineRule="auto"/>
        <w:ind w:left="993" w:right="49"/>
        <w:jc w:val="center"/>
        <w:rPr>
          <w:rFonts w:ascii="Arial" w:hAnsi="Arial" w:cs="Arial"/>
          <w:b/>
          <w:iCs/>
          <w:color w:val="000000" w:themeColor="text1"/>
        </w:rPr>
      </w:pPr>
    </w:p>
    <w:p w14:paraId="58847783"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Con la aprobación de la presente propuesta, se pretende dotar de mayores herramientas en la salvaguarda y protección de los habitantes de Torreón, aportando medidas de prevención para evitar riñas y accidentes, nuestra obligación como Ayuntamiento es modernizar y adecuar el acervo legal de nuestro municipio, mejorar y contribuir con reformas a la vida institucional y del ciudadano.</w:t>
      </w:r>
    </w:p>
    <w:p w14:paraId="6CE9C3B0"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5F0534BE" w14:textId="77777777"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Como Ayuntamiento y máxima autoridad municipal debemos buscar alternativas de solución que se propongan al Cabildo y que den siempre respuesta a las necesidades de nuestra ciudad, con acciones concretas y de cara a la ciudadanía demostramos que “Torreón Siempre Puede.”</w:t>
      </w:r>
    </w:p>
    <w:p w14:paraId="65C535F6"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77192478" w14:textId="77777777" w:rsidR="004B52BA" w:rsidRPr="004B52BA" w:rsidRDefault="004B52BA" w:rsidP="005209B7">
      <w:pPr>
        <w:spacing w:after="0" w:line="276" w:lineRule="auto"/>
        <w:ind w:left="993" w:right="49"/>
        <w:jc w:val="both"/>
        <w:rPr>
          <w:rFonts w:ascii="Arial" w:hAnsi="Arial" w:cs="Arial"/>
          <w:iCs/>
          <w:color w:val="000000" w:themeColor="text1"/>
        </w:rPr>
      </w:pPr>
    </w:p>
    <w:p w14:paraId="730AFE66" w14:textId="77777777" w:rsid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b/>
          <w:iCs/>
          <w:color w:val="000000" w:themeColor="text1"/>
        </w:rPr>
        <w:t>Artículo 49.</w:t>
      </w:r>
      <w:r w:rsidRPr="004B52BA">
        <w:rPr>
          <w:rFonts w:ascii="Arial" w:hAnsi="Arial" w:cs="Arial"/>
          <w:iCs/>
          <w:color w:val="000000" w:themeColor="text1"/>
        </w:rPr>
        <w:t xml:space="preserve"> Son prohibiciones para propietarios u operadores de los establecimientos que cuenten con licencia para la venta de bebidas alcohólicas o permisos especiales o sus representantes, administradores o encargados de los establecimientos a los que se refiere el presente ordenamiento, los siguiente</w:t>
      </w:r>
    </w:p>
    <w:p w14:paraId="19D94E9F" w14:textId="77777777" w:rsidR="004B52BA" w:rsidRDefault="004B52BA" w:rsidP="005209B7">
      <w:pPr>
        <w:spacing w:after="0" w:line="276" w:lineRule="auto"/>
        <w:ind w:right="49"/>
        <w:jc w:val="both"/>
        <w:rPr>
          <w:rFonts w:ascii="Arial" w:hAnsi="Arial" w:cs="Arial"/>
          <w:iCs/>
          <w:color w:val="000000" w:themeColor="text1"/>
        </w:rPr>
      </w:pPr>
    </w:p>
    <w:p w14:paraId="40FB003A" w14:textId="07CE8BE4" w:rsidR="004B52BA" w:rsidRPr="0010047E" w:rsidRDefault="004B52BA" w:rsidP="005209B7">
      <w:pPr>
        <w:spacing w:after="0" w:line="276" w:lineRule="auto"/>
        <w:ind w:right="49"/>
        <w:jc w:val="both"/>
        <w:rPr>
          <w:rFonts w:ascii="Arial" w:hAnsi="Arial" w:cs="Arial"/>
          <w:b/>
          <w:bCs/>
          <w:iCs/>
          <w:color w:val="000000" w:themeColor="text1"/>
        </w:rPr>
      </w:pPr>
      <w:r w:rsidRPr="0010047E">
        <w:rPr>
          <w:rFonts w:ascii="Arial" w:hAnsi="Arial" w:cs="Arial"/>
          <w:b/>
          <w:bCs/>
          <w:iCs/>
          <w:color w:val="000000" w:themeColor="text1"/>
        </w:rPr>
        <w:t>FRACCIONES I – XVI…….</w:t>
      </w:r>
    </w:p>
    <w:p w14:paraId="50AA528C" w14:textId="77777777" w:rsidR="004B52BA" w:rsidRDefault="004B52BA" w:rsidP="005209B7">
      <w:pPr>
        <w:spacing w:after="0" w:line="276" w:lineRule="auto"/>
        <w:ind w:right="49"/>
        <w:jc w:val="both"/>
        <w:rPr>
          <w:rFonts w:ascii="Arial" w:hAnsi="Arial" w:cs="Arial"/>
          <w:iCs/>
          <w:color w:val="000000" w:themeColor="text1"/>
        </w:rPr>
      </w:pPr>
    </w:p>
    <w:p w14:paraId="78448536" w14:textId="40A9E45B"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En los establecimientos o lugares que se vendan o consuman bebidas alcohólicas queda estrictamente prohibida………………</w:t>
      </w:r>
      <w:proofErr w:type="gramStart"/>
      <w:r w:rsidRPr="004B52BA">
        <w:rPr>
          <w:rFonts w:ascii="Arial" w:hAnsi="Arial" w:cs="Arial"/>
          <w:iCs/>
          <w:color w:val="000000" w:themeColor="text1"/>
        </w:rPr>
        <w:t>…….</w:t>
      </w:r>
      <w:proofErr w:type="gramEnd"/>
      <w:r w:rsidRPr="004B52BA">
        <w:rPr>
          <w:rFonts w:ascii="Arial" w:hAnsi="Arial" w:cs="Arial"/>
          <w:iCs/>
          <w:color w:val="000000" w:themeColor="text1"/>
        </w:rPr>
        <w:t>.</w:t>
      </w:r>
    </w:p>
    <w:p w14:paraId="3CEEF90E" w14:textId="77777777" w:rsidR="004B52BA" w:rsidRDefault="004B52BA" w:rsidP="005209B7">
      <w:pPr>
        <w:spacing w:after="0" w:line="276" w:lineRule="auto"/>
        <w:ind w:right="49"/>
        <w:jc w:val="both"/>
        <w:rPr>
          <w:rFonts w:ascii="Arial" w:hAnsi="Arial" w:cs="Arial"/>
          <w:iCs/>
          <w:color w:val="000000" w:themeColor="text1"/>
        </w:rPr>
      </w:pPr>
    </w:p>
    <w:p w14:paraId="52233346" w14:textId="312D9662"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 xml:space="preserve">De la misma forma para los centros deportivos o recreativos, así como en los establecimientos con aforo mayor a las 500 personas y/o que presenten eventos o espectáculos, en los cuales no se podrá vender cerveza en botella, ni en recipientes de </w:t>
      </w:r>
      <w:r w:rsidRPr="004B52BA">
        <w:rPr>
          <w:rFonts w:ascii="Arial" w:hAnsi="Arial" w:cs="Arial"/>
          <w:iCs/>
          <w:color w:val="000000" w:themeColor="text1"/>
        </w:rPr>
        <w:lastRenderedPageBreak/>
        <w:t>vidrio, lo anterior con el fin de prevenir accidentes o riñas y que dichos objetos puedan causar daño a las personas.</w:t>
      </w:r>
    </w:p>
    <w:p w14:paraId="337F6697" w14:textId="77777777" w:rsidR="004B52BA" w:rsidRDefault="004B52BA" w:rsidP="005209B7">
      <w:pPr>
        <w:spacing w:after="0" w:line="276" w:lineRule="auto"/>
        <w:ind w:right="49"/>
        <w:jc w:val="both"/>
        <w:rPr>
          <w:rFonts w:ascii="Arial" w:hAnsi="Arial" w:cs="Arial"/>
          <w:iCs/>
          <w:color w:val="000000" w:themeColor="text1"/>
        </w:rPr>
      </w:pPr>
    </w:p>
    <w:p w14:paraId="729D3987" w14:textId="36D5648E" w:rsidR="004B52BA" w:rsidRPr="004B52BA" w:rsidRDefault="004B52BA" w:rsidP="005209B7">
      <w:pPr>
        <w:spacing w:after="0" w:line="276" w:lineRule="auto"/>
        <w:ind w:right="49"/>
        <w:jc w:val="both"/>
        <w:rPr>
          <w:rFonts w:ascii="Arial" w:hAnsi="Arial" w:cs="Arial"/>
          <w:iCs/>
          <w:color w:val="000000" w:themeColor="text1"/>
        </w:rPr>
      </w:pPr>
      <w:r w:rsidRPr="004B52BA">
        <w:rPr>
          <w:rFonts w:ascii="Arial" w:hAnsi="Arial" w:cs="Arial"/>
          <w:iCs/>
          <w:color w:val="000000" w:themeColor="text1"/>
        </w:rPr>
        <w:t>Cuando se presenten riñas, hechos de sangre, faltas a la moral pública y a la convivencia social o cualquier otro delito o falta administrativa, el propietario del giro o encargado serán sancionados conforme lo marca el presente reglamento sin perjuicio de la aplicación de otras leyes u ordenamientos por responsabilidad penal, civil o administrativa.</w:t>
      </w:r>
    </w:p>
    <w:p w14:paraId="14B4D81F" w14:textId="77777777" w:rsidR="004B52BA" w:rsidRPr="004B52BA" w:rsidRDefault="004B52BA" w:rsidP="005209B7">
      <w:pPr>
        <w:spacing w:after="0" w:line="276" w:lineRule="auto"/>
        <w:ind w:left="567" w:right="49"/>
        <w:jc w:val="both"/>
        <w:rPr>
          <w:rFonts w:ascii="Arial" w:hAnsi="Arial" w:cs="Arial"/>
          <w:iCs/>
          <w:color w:val="000000" w:themeColor="text1"/>
        </w:rPr>
      </w:pPr>
    </w:p>
    <w:p w14:paraId="2B2DF5FD" w14:textId="77777777" w:rsidR="00121370" w:rsidRPr="00E365CE" w:rsidRDefault="00121370" w:rsidP="005209B7">
      <w:pPr>
        <w:pStyle w:val="Sinespaciado"/>
        <w:tabs>
          <w:tab w:val="left" w:pos="142"/>
        </w:tabs>
        <w:spacing w:line="276" w:lineRule="auto"/>
        <w:ind w:right="49"/>
        <w:jc w:val="center"/>
        <w:rPr>
          <w:rFonts w:ascii="Arial" w:hAnsi="Arial" w:cs="Arial"/>
          <w:b/>
          <w:iCs/>
        </w:rPr>
      </w:pPr>
      <w:r w:rsidRPr="00E365CE">
        <w:rPr>
          <w:rFonts w:ascii="Arial" w:hAnsi="Arial" w:cs="Arial"/>
          <w:b/>
          <w:iCs/>
        </w:rPr>
        <w:t>ARTÍCULOS TRANSITORIOS</w:t>
      </w:r>
    </w:p>
    <w:p w14:paraId="66B69EAF" w14:textId="77777777" w:rsidR="00E70E5C" w:rsidRDefault="00E70E5C" w:rsidP="00E70E5C">
      <w:pPr>
        <w:tabs>
          <w:tab w:val="left" w:pos="8647"/>
        </w:tabs>
        <w:spacing w:after="0" w:line="240" w:lineRule="auto"/>
        <w:ind w:right="191"/>
        <w:jc w:val="both"/>
        <w:rPr>
          <w:rFonts w:ascii="Arial" w:hAnsi="Arial" w:cs="Arial"/>
          <w:b/>
          <w:bCs/>
          <w:iCs/>
          <w:color w:val="000000" w:themeColor="text1"/>
        </w:rPr>
      </w:pPr>
    </w:p>
    <w:p w14:paraId="3A38D7C0" w14:textId="333DD8E5" w:rsidR="00E70E5C" w:rsidRPr="00A23F2F" w:rsidRDefault="00E70E5C" w:rsidP="00E70E5C">
      <w:pPr>
        <w:tabs>
          <w:tab w:val="left" w:pos="8647"/>
        </w:tabs>
        <w:spacing w:after="0" w:line="240" w:lineRule="auto"/>
        <w:ind w:right="191"/>
        <w:jc w:val="both"/>
        <w:rPr>
          <w:rFonts w:ascii="Arial" w:hAnsi="Arial" w:cs="Arial"/>
          <w:bCs/>
          <w:iCs/>
          <w:color w:val="000000" w:themeColor="text1"/>
        </w:rPr>
      </w:pPr>
      <w:r w:rsidRPr="00A23F2F">
        <w:rPr>
          <w:rFonts w:ascii="Arial" w:hAnsi="Arial" w:cs="Arial"/>
          <w:b/>
          <w:bCs/>
          <w:iCs/>
          <w:color w:val="000000" w:themeColor="text1"/>
        </w:rPr>
        <w:t>PRIMERO</w:t>
      </w:r>
      <w:r w:rsidRPr="00A23F2F">
        <w:rPr>
          <w:rFonts w:ascii="Arial" w:hAnsi="Arial" w:cs="Arial"/>
          <w:bCs/>
          <w:iCs/>
          <w:color w:val="000000" w:themeColor="text1"/>
        </w:rPr>
        <w:t>. La presente reforma entrará en vigor al día siguiente de su publicación en la Gaceta Municipal.</w:t>
      </w:r>
    </w:p>
    <w:p w14:paraId="31B9BE7D" w14:textId="77777777" w:rsidR="00E70E5C" w:rsidRPr="00A23F2F" w:rsidRDefault="00E70E5C" w:rsidP="00E70E5C">
      <w:pPr>
        <w:tabs>
          <w:tab w:val="left" w:pos="8647"/>
        </w:tabs>
        <w:spacing w:after="0" w:line="240" w:lineRule="auto"/>
        <w:ind w:left="993" w:right="191"/>
        <w:jc w:val="both"/>
        <w:rPr>
          <w:rFonts w:ascii="Arial" w:hAnsi="Arial" w:cs="Arial"/>
          <w:bCs/>
          <w:iCs/>
          <w:color w:val="000000" w:themeColor="text1"/>
        </w:rPr>
      </w:pPr>
    </w:p>
    <w:p w14:paraId="3DCD7DCE" w14:textId="77777777" w:rsidR="00E70E5C" w:rsidRPr="00A23F2F" w:rsidRDefault="00E70E5C" w:rsidP="00E70E5C">
      <w:pPr>
        <w:tabs>
          <w:tab w:val="left" w:pos="8647"/>
        </w:tabs>
        <w:spacing w:after="0" w:line="240" w:lineRule="auto"/>
        <w:ind w:right="191"/>
        <w:jc w:val="both"/>
        <w:rPr>
          <w:rFonts w:ascii="Arial" w:hAnsi="Arial" w:cs="Arial"/>
          <w:bCs/>
          <w:iCs/>
          <w:color w:val="000000" w:themeColor="text1"/>
        </w:rPr>
      </w:pPr>
      <w:r w:rsidRPr="00A23F2F">
        <w:rPr>
          <w:rFonts w:ascii="Arial" w:hAnsi="Arial" w:cs="Arial"/>
          <w:b/>
          <w:bCs/>
          <w:iCs/>
          <w:color w:val="000000" w:themeColor="text1"/>
        </w:rPr>
        <w:t>SEGUNDO</w:t>
      </w:r>
      <w:r w:rsidRPr="00A23F2F">
        <w:rPr>
          <w:rFonts w:ascii="Arial" w:hAnsi="Arial" w:cs="Arial"/>
          <w:bCs/>
          <w:iCs/>
          <w:color w:val="000000" w:themeColor="text1"/>
        </w:rPr>
        <w:t>. Se instruye a la Secretaría del Republicano Ayuntamiento, para que solicite la publicación de la presente reforma en el Periódico Oficial del Estado de Coahuila de Zaragoza.</w:t>
      </w:r>
    </w:p>
    <w:p w14:paraId="0F600AC0" w14:textId="77777777" w:rsidR="00E70E5C" w:rsidRPr="00A23F2F" w:rsidRDefault="00E70E5C" w:rsidP="00E70E5C">
      <w:pPr>
        <w:tabs>
          <w:tab w:val="left" w:pos="8647"/>
        </w:tabs>
        <w:spacing w:after="0" w:line="240" w:lineRule="auto"/>
        <w:ind w:left="993" w:right="191"/>
        <w:jc w:val="both"/>
        <w:rPr>
          <w:rFonts w:ascii="Arial" w:hAnsi="Arial" w:cs="Arial"/>
          <w:bCs/>
          <w:iCs/>
          <w:color w:val="000000" w:themeColor="text1"/>
        </w:rPr>
      </w:pPr>
    </w:p>
    <w:p w14:paraId="72892317" w14:textId="77777777" w:rsidR="00E70E5C" w:rsidRPr="00A23F2F" w:rsidRDefault="00E70E5C" w:rsidP="00E70E5C">
      <w:pPr>
        <w:tabs>
          <w:tab w:val="left" w:pos="8647"/>
        </w:tabs>
        <w:spacing w:after="0" w:line="240" w:lineRule="auto"/>
        <w:ind w:right="191"/>
        <w:jc w:val="both"/>
        <w:rPr>
          <w:rFonts w:ascii="Arial" w:hAnsi="Arial" w:cs="Arial"/>
          <w:iCs/>
        </w:rPr>
      </w:pPr>
      <w:r w:rsidRPr="00A23F2F">
        <w:rPr>
          <w:rFonts w:ascii="Arial" w:hAnsi="Arial" w:cs="Arial"/>
          <w:b/>
          <w:bCs/>
          <w:iCs/>
          <w:color w:val="000000" w:themeColor="text1"/>
        </w:rPr>
        <w:t>TERCERO</w:t>
      </w:r>
      <w:r w:rsidRPr="00A23F2F">
        <w:rPr>
          <w:rFonts w:ascii="Arial" w:hAnsi="Arial" w:cs="Arial"/>
          <w:bCs/>
          <w:iCs/>
          <w:color w:val="000000" w:themeColor="text1"/>
        </w:rPr>
        <w:t>. Se derogan todas las disposiciones reglamentarias, administrativas, circulares, acuerdos y normativas que contravengan el contenido de la presente reforma</w:t>
      </w:r>
    </w:p>
    <w:p w14:paraId="2175AB49" w14:textId="77777777" w:rsidR="00E70E5C" w:rsidRDefault="00E70E5C" w:rsidP="005209B7">
      <w:pPr>
        <w:spacing w:line="276" w:lineRule="auto"/>
        <w:rPr>
          <w:rFonts w:ascii="Arial" w:hAnsi="Arial" w:cs="Arial"/>
        </w:rPr>
      </w:pPr>
    </w:p>
    <w:p w14:paraId="2D92D514" w14:textId="4E986AB7" w:rsidR="00121370" w:rsidRPr="003A2AF8" w:rsidRDefault="00121370" w:rsidP="005209B7">
      <w:pPr>
        <w:spacing w:line="276" w:lineRule="auto"/>
        <w:jc w:val="both"/>
        <w:rPr>
          <w:rFonts w:ascii="Arial" w:hAnsi="Arial" w:cs="Arial"/>
          <w:iCs/>
        </w:rPr>
      </w:pPr>
      <w:r w:rsidRPr="003A2AF8">
        <w:rPr>
          <w:rFonts w:ascii="Arial" w:hAnsi="Arial" w:cs="Arial"/>
          <w:iCs/>
        </w:rPr>
        <w:t xml:space="preserve">Dado en la Ciudad de Torreón, Coahuila de Zaragoza a los </w:t>
      </w:r>
      <w:r>
        <w:rPr>
          <w:rFonts w:ascii="Arial" w:hAnsi="Arial" w:cs="Arial"/>
          <w:iCs/>
        </w:rPr>
        <w:t>veintiocho</w:t>
      </w:r>
      <w:r w:rsidRPr="003A2AF8">
        <w:rPr>
          <w:rFonts w:ascii="Arial" w:hAnsi="Arial" w:cs="Arial"/>
          <w:iCs/>
        </w:rPr>
        <w:t xml:space="preserve"> días del mes de </w:t>
      </w:r>
      <w:r>
        <w:rPr>
          <w:rFonts w:ascii="Arial" w:hAnsi="Arial" w:cs="Arial"/>
          <w:iCs/>
        </w:rPr>
        <w:t xml:space="preserve">agosto </w:t>
      </w:r>
      <w:r w:rsidRPr="003A2AF8">
        <w:rPr>
          <w:rFonts w:ascii="Arial" w:hAnsi="Arial" w:cs="Arial"/>
          <w:iCs/>
        </w:rPr>
        <w:t>de dos mil veinti</w:t>
      </w:r>
      <w:r>
        <w:rPr>
          <w:rFonts w:ascii="Arial" w:hAnsi="Arial" w:cs="Arial"/>
          <w:iCs/>
        </w:rPr>
        <w:t>cuatro</w:t>
      </w:r>
      <w:r w:rsidRPr="003A2AF8">
        <w:rPr>
          <w:rFonts w:ascii="Arial" w:hAnsi="Arial" w:cs="Arial"/>
          <w:iCs/>
        </w:rPr>
        <w:t>.</w:t>
      </w:r>
      <w:r>
        <w:rPr>
          <w:rFonts w:ascii="Arial" w:hAnsi="Arial" w:cs="Arial"/>
          <w:iCs/>
        </w:rPr>
        <w:t xml:space="preserve"> </w:t>
      </w:r>
      <w:r w:rsidRPr="003A2AF8">
        <w:rPr>
          <w:rFonts w:ascii="Arial" w:hAnsi="Arial" w:cs="Arial"/>
          <w:iCs/>
        </w:rPr>
        <w:t xml:space="preserve"> </w:t>
      </w:r>
    </w:p>
    <w:p w14:paraId="75051B28" w14:textId="77777777" w:rsidR="00121370" w:rsidRPr="003A2AF8" w:rsidRDefault="00121370" w:rsidP="005209B7">
      <w:pPr>
        <w:spacing w:line="276" w:lineRule="auto"/>
        <w:rPr>
          <w:rFonts w:ascii="Arial" w:hAnsi="Arial" w:cs="Arial"/>
          <w:iCs/>
        </w:rPr>
      </w:pPr>
    </w:p>
    <w:p w14:paraId="5FEFC4E4" w14:textId="77777777" w:rsidR="00121370" w:rsidRDefault="00121370" w:rsidP="00121370">
      <w:pPr>
        <w:spacing w:line="276" w:lineRule="auto"/>
        <w:jc w:val="center"/>
        <w:rPr>
          <w:rFonts w:ascii="Arial" w:hAnsi="Arial" w:cs="Arial"/>
          <w:b/>
        </w:rPr>
      </w:pPr>
    </w:p>
    <w:p w14:paraId="0C61464F" w14:textId="77777777" w:rsidR="00121370" w:rsidRPr="003A2AF8" w:rsidRDefault="00121370" w:rsidP="00121370">
      <w:pPr>
        <w:spacing w:line="276" w:lineRule="auto"/>
        <w:jc w:val="center"/>
        <w:rPr>
          <w:rFonts w:ascii="Arial" w:hAnsi="Arial" w:cs="Arial"/>
          <w:b/>
        </w:rPr>
      </w:pPr>
      <w:r w:rsidRPr="003A2AF8">
        <w:rPr>
          <w:rFonts w:ascii="Arial" w:hAnsi="Arial" w:cs="Arial"/>
          <w:b/>
        </w:rPr>
        <w:t>PRESIDENTE MUNICIPAL DE TORREÓN</w:t>
      </w:r>
    </w:p>
    <w:p w14:paraId="0AD2F242" w14:textId="77777777" w:rsidR="00121370" w:rsidRPr="003A2AF8" w:rsidRDefault="00121370" w:rsidP="00121370">
      <w:pPr>
        <w:spacing w:line="276" w:lineRule="auto"/>
        <w:jc w:val="center"/>
        <w:rPr>
          <w:rFonts w:ascii="Arial" w:hAnsi="Arial" w:cs="Arial"/>
          <w:b/>
        </w:rPr>
      </w:pPr>
    </w:p>
    <w:p w14:paraId="59A4923C" w14:textId="77777777" w:rsidR="00121370" w:rsidRDefault="00121370" w:rsidP="00121370">
      <w:pPr>
        <w:spacing w:line="276" w:lineRule="auto"/>
        <w:jc w:val="center"/>
        <w:rPr>
          <w:rFonts w:ascii="Arial" w:hAnsi="Arial" w:cs="Arial"/>
          <w:b/>
        </w:rPr>
      </w:pPr>
    </w:p>
    <w:p w14:paraId="198AF3D9" w14:textId="77777777" w:rsidR="00121370" w:rsidRDefault="00121370" w:rsidP="00121370">
      <w:pPr>
        <w:spacing w:line="276" w:lineRule="auto"/>
        <w:jc w:val="center"/>
        <w:rPr>
          <w:rFonts w:ascii="Arial" w:hAnsi="Arial" w:cs="Arial"/>
          <w:b/>
        </w:rPr>
      </w:pPr>
    </w:p>
    <w:p w14:paraId="02B97C77" w14:textId="77777777" w:rsidR="00121370" w:rsidRDefault="00121370" w:rsidP="00121370">
      <w:pPr>
        <w:spacing w:line="276" w:lineRule="auto"/>
        <w:jc w:val="center"/>
        <w:rPr>
          <w:rFonts w:ascii="Arial" w:hAnsi="Arial" w:cs="Arial"/>
          <w:b/>
        </w:rPr>
      </w:pPr>
      <w:r w:rsidRPr="003A2AF8">
        <w:rPr>
          <w:rFonts w:ascii="Arial" w:hAnsi="Arial" w:cs="Arial"/>
          <w:b/>
        </w:rPr>
        <w:t>LIC. ROMÁN ALBERTO CEPEDA GONZÁLEZ</w:t>
      </w:r>
    </w:p>
    <w:p w14:paraId="20E8904A" w14:textId="77777777" w:rsidR="00121370" w:rsidRDefault="00121370" w:rsidP="00121370">
      <w:pPr>
        <w:spacing w:line="276" w:lineRule="auto"/>
        <w:jc w:val="center"/>
        <w:rPr>
          <w:rFonts w:ascii="Arial" w:hAnsi="Arial" w:cs="Arial"/>
          <w:b/>
        </w:rPr>
      </w:pPr>
      <w:r>
        <w:rPr>
          <w:rFonts w:ascii="Arial" w:hAnsi="Arial" w:cs="Arial"/>
          <w:b/>
        </w:rPr>
        <w:t>RUBRICA</w:t>
      </w:r>
    </w:p>
    <w:p w14:paraId="14F41D10" w14:textId="77777777" w:rsidR="00121370" w:rsidRPr="003A2AF8" w:rsidRDefault="00121370" w:rsidP="00121370">
      <w:pPr>
        <w:spacing w:line="276" w:lineRule="auto"/>
        <w:jc w:val="center"/>
        <w:rPr>
          <w:rFonts w:ascii="Arial" w:hAnsi="Arial" w:cs="Arial"/>
          <w:b/>
        </w:rPr>
      </w:pPr>
    </w:p>
    <w:p w14:paraId="740B9F70" w14:textId="77777777" w:rsidR="00121370" w:rsidRPr="003A2AF8" w:rsidRDefault="00121370" w:rsidP="00121370">
      <w:pPr>
        <w:spacing w:line="276" w:lineRule="auto"/>
        <w:jc w:val="right"/>
        <w:rPr>
          <w:rFonts w:ascii="Arial" w:hAnsi="Arial" w:cs="Arial"/>
          <w:b/>
        </w:rPr>
      </w:pPr>
      <w:r w:rsidRPr="003A2AF8">
        <w:rPr>
          <w:rFonts w:ascii="Arial" w:hAnsi="Arial" w:cs="Arial"/>
          <w:b/>
        </w:rPr>
        <w:t>SECRETARIA DEL R.  AYUNTAMIENTO</w:t>
      </w:r>
    </w:p>
    <w:p w14:paraId="7CF08777" w14:textId="77777777" w:rsidR="00121370" w:rsidRPr="003A2AF8" w:rsidRDefault="00121370" w:rsidP="00121370">
      <w:pPr>
        <w:spacing w:line="276" w:lineRule="auto"/>
        <w:jc w:val="right"/>
        <w:rPr>
          <w:rFonts w:ascii="Arial" w:hAnsi="Arial" w:cs="Arial"/>
          <w:b/>
        </w:rPr>
      </w:pPr>
    </w:p>
    <w:p w14:paraId="6EDB4F6A" w14:textId="77777777" w:rsidR="00121370" w:rsidRDefault="00121370" w:rsidP="00121370">
      <w:pPr>
        <w:spacing w:line="276" w:lineRule="auto"/>
        <w:jc w:val="right"/>
        <w:rPr>
          <w:rFonts w:ascii="Arial" w:hAnsi="Arial" w:cs="Arial"/>
          <w:b/>
        </w:rPr>
      </w:pPr>
    </w:p>
    <w:p w14:paraId="6E827AF5" w14:textId="77777777" w:rsidR="00121370" w:rsidRDefault="00121370" w:rsidP="00121370">
      <w:pPr>
        <w:spacing w:line="276" w:lineRule="auto"/>
        <w:jc w:val="right"/>
        <w:rPr>
          <w:rFonts w:ascii="Arial" w:hAnsi="Arial" w:cs="Arial"/>
          <w:b/>
        </w:rPr>
      </w:pPr>
      <w:r w:rsidRPr="003A2AF8">
        <w:rPr>
          <w:rFonts w:ascii="Arial" w:hAnsi="Arial" w:cs="Arial"/>
          <w:b/>
        </w:rPr>
        <w:t>L</w:t>
      </w:r>
      <w:r>
        <w:rPr>
          <w:rFonts w:ascii="Arial" w:hAnsi="Arial" w:cs="Arial"/>
          <w:b/>
        </w:rPr>
        <w:t>CDA</w:t>
      </w:r>
      <w:r w:rsidRPr="003A2AF8">
        <w:rPr>
          <w:rFonts w:ascii="Arial" w:hAnsi="Arial" w:cs="Arial"/>
          <w:b/>
        </w:rPr>
        <w:t>. NATALIA GUADALUPE FERNÁNDEZ MARTÍNEZ</w:t>
      </w:r>
    </w:p>
    <w:p w14:paraId="1EB4071C" w14:textId="77777777" w:rsidR="00121370" w:rsidRDefault="00121370" w:rsidP="00121370">
      <w:pPr>
        <w:spacing w:line="276" w:lineRule="auto"/>
        <w:jc w:val="center"/>
        <w:rPr>
          <w:rFonts w:ascii="Arial" w:hAnsi="Arial" w:cs="Arial"/>
          <w:b/>
        </w:rPr>
      </w:pPr>
      <w:r>
        <w:rPr>
          <w:rFonts w:ascii="Arial" w:hAnsi="Arial" w:cs="Arial"/>
          <w:b/>
        </w:rPr>
        <w:t xml:space="preserve">                                                      RUBRICA</w:t>
      </w:r>
    </w:p>
    <w:p w14:paraId="5473BDD3" w14:textId="77777777" w:rsidR="0093508A" w:rsidRDefault="00121370" w:rsidP="00121370">
      <w:pPr>
        <w:spacing w:line="276" w:lineRule="auto"/>
        <w:rPr>
          <w:rFonts w:ascii="Arial" w:hAnsi="Arial" w:cs="Arial"/>
          <w:b/>
        </w:rPr>
      </w:pPr>
      <w:r>
        <w:rPr>
          <w:rFonts w:ascii="Arial" w:hAnsi="Arial" w:cs="Arial"/>
          <w:b/>
        </w:rPr>
        <w:t xml:space="preserve">                                    </w:t>
      </w:r>
    </w:p>
    <w:sectPr w:rsidR="0093508A">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F161" w14:textId="77777777" w:rsidR="003172DC" w:rsidRDefault="003172DC" w:rsidP="003A5E28">
      <w:pPr>
        <w:spacing w:after="0" w:line="240" w:lineRule="auto"/>
      </w:pPr>
      <w:r>
        <w:separator/>
      </w:r>
    </w:p>
  </w:endnote>
  <w:endnote w:type="continuationSeparator" w:id="0">
    <w:p w14:paraId="726FB952" w14:textId="77777777" w:rsidR="003172DC" w:rsidRDefault="003172DC" w:rsidP="003A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0257" w14:textId="77777777" w:rsidR="003A5E28" w:rsidRDefault="003A5E2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694598"/>
      <w:docPartObj>
        <w:docPartGallery w:val="Page Numbers (Bottom of Page)"/>
        <w:docPartUnique/>
      </w:docPartObj>
    </w:sdtPr>
    <w:sdtEndPr/>
    <w:sdtContent>
      <w:p w14:paraId="0431DF9B" w14:textId="4A61FE7E" w:rsidR="003A5E28" w:rsidRDefault="003A5E28">
        <w:pPr>
          <w:pStyle w:val="Piedepgina"/>
          <w:jc w:val="right"/>
        </w:pPr>
        <w:r>
          <w:fldChar w:fldCharType="begin"/>
        </w:r>
        <w:r>
          <w:instrText>PAGE   \* MERGEFORMAT</w:instrText>
        </w:r>
        <w:r>
          <w:fldChar w:fldCharType="separate"/>
        </w:r>
        <w:r>
          <w:t>2</w:t>
        </w:r>
        <w:r>
          <w:fldChar w:fldCharType="end"/>
        </w:r>
      </w:p>
    </w:sdtContent>
  </w:sdt>
  <w:p w14:paraId="3499123B" w14:textId="77777777" w:rsidR="003A5E28" w:rsidRDefault="003A5E2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703F" w14:textId="77777777" w:rsidR="003A5E28" w:rsidRDefault="003A5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1100" w14:textId="77777777" w:rsidR="003172DC" w:rsidRDefault="003172DC" w:rsidP="003A5E28">
      <w:pPr>
        <w:spacing w:after="0" w:line="240" w:lineRule="auto"/>
      </w:pPr>
      <w:r>
        <w:separator/>
      </w:r>
    </w:p>
  </w:footnote>
  <w:footnote w:type="continuationSeparator" w:id="0">
    <w:p w14:paraId="078C2631" w14:textId="77777777" w:rsidR="003172DC" w:rsidRDefault="003172DC" w:rsidP="003A5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435D" w14:textId="77777777" w:rsidR="003A5E28" w:rsidRDefault="003A5E2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3FDE7" w14:textId="77777777" w:rsidR="003A5E28" w:rsidRDefault="003A5E2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7A94B" w14:textId="77777777" w:rsidR="003A5E28" w:rsidRDefault="003A5E2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BA"/>
    <w:rsid w:val="0010047E"/>
    <w:rsid w:val="00121370"/>
    <w:rsid w:val="001724DF"/>
    <w:rsid w:val="002A4002"/>
    <w:rsid w:val="003172DC"/>
    <w:rsid w:val="003A5E28"/>
    <w:rsid w:val="004B52BA"/>
    <w:rsid w:val="005209B7"/>
    <w:rsid w:val="006F4893"/>
    <w:rsid w:val="0093508A"/>
    <w:rsid w:val="00BF379E"/>
    <w:rsid w:val="00C11AE6"/>
    <w:rsid w:val="00E70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C5AE"/>
  <w15:chartTrackingRefBased/>
  <w15:docId w15:val="{7A6B0962-DAA0-46E7-9203-AE310CE8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2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entrado Negritas,ABA PIE PAG"/>
    <w:link w:val="SinespaciadoCar"/>
    <w:uiPriority w:val="1"/>
    <w:qFormat/>
    <w:rsid w:val="00121370"/>
    <w:pPr>
      <w:spacing w:after="0" w:line="240" w:lineRule="auto"/>
    </w:pPr>
    <w:rPr>
      <w:rFonts w:ascii="Calibri" w:eastAsia="Calibri" w:hAnsi="Calibri" w:cs="Times New Roman"/>
    </w:rPr>
  </w:style>
  <w:style w:type="character" w:customStyle="1" w:styleId="SinespaciadoCar">
    <w:name w:val="Sin espaciado Car"/>
    <w:aliases w:val="Centrado Negritas Car,ABA PIE PAG Car"/>
    <w:basedOn w:val="Fuentedeprrafopredeter"/>
    <w:link w:val="Sinespaciado"/>
    <w:uiPriority w:val="1"/>
    <w:rsid w:val="00121370"/>
    <w:rPr>
      <w:rFonts w:ascii="Calibri" w:eastAsia="Calibri" w:hAnsi="Calibri" w:cs="Times New Roman"/>
    </w:rPr>
  </w:style>
  <w:style w:type="paragraph" w:styleId="Encabezado">
    <w:name w:val="header"/>
    <w:basedOn w:val="Normal"/>
    <w:link w:val="EncabezadoCar"/>
    <w:uiPriority w:val="99"/>
    <w:unhideWhenUsed/>
    <w:rsid w:val="003A5E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E28"/>
  </w:style>
  <w:style w:type="paragraph" w:styleId="Piedepgina">
    <w:name w:val="footer"/>
    <w:basedOn w:val="Normal"/>
    <w:link w:val="PiedepginaCar"/>
    <w:uiPriority w:val="99"/>
    <w:unhideWhenUsed/>
    <w:rsid w:val="003A5E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8</cp:revision>
  <cp:lastPrinted>2024-08-28T21:34:00Z</cp:lastPrinted>
  <dcterms:created xsi:type="dcterms:W3CDTF">2024-08-28T21:11:00Z</dcterms:created>
  <dcterms:modified xsi:type="dcterms:W3CDTF">2024-08-29T18:47:00Z</dcterms:modified>
</cp:coreProperties>
</file>